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01" w:rsidRDefault="00476201" w:rsidP="00476201">
      <w:pPr>
        <w:ind w:firstLine="708"/>
        <w:jc w:val="both"/>
        <w:rPr>
          <w:rFonts w:ascii="Century Gothic" w:hAnsi="Century Gothic"/>
          <w:b/>
        </w:rPr>
      </w:pPr>
      <w:r>
        <w:rPr>
          <w:rFonts w:ascii="Century Gothic" w:hAnsi="Century Gothic"/>
          <w:b/>
        </w:rPr>
        <w:t>ACTA DE SESIÓN EXTRAORDINARIA DE FECHA 25 VEINTICINCO DE OCTUBRE DEL AÑO 2017 DOS MIL DIECISIETE, DEL H. COMITÉ DE TRANSPARENCIA CLASIFICACIÓN DE INFORMACIÓN PÚBLICA Y TRANSPARENCIA DEL TRIBUNAL DE ARBITRAJE Y ESCALAFÓN DEL ESTADO DE JALISCO.</w:t>
      </w:r>
    </w:p>
    <w:p w:rsidR="00476201" w:rsidRDefault="00476201" w:rsidP="00476201">
      <w:pPr>
        <w:tabs>
          <w:tab w:val="left" w:pos="2025"/>
        </w:tabs>
        <w:jc w:val="both"/>
        <w:rPr>
          <w:rFonts w:ascii="Century Gothic" w:hAnsi="Century Gothic"/>
        </w:rPr>
      </w:pPr>
    </w:p>
    <w:p w:rsidR="00476201" w:rsidRDefault="00476201" w:rsidP="00476201">
      <w:pPr>
        <w:ind w:firstLine="708"/>
        <w:jc w:val="both"/>
        <w:rPr>
          <w:rFonts w:ascii="Century Gothic" w:hAnsi="Century Gothic"/>
        </w:rPr>
      </w:pPr>
      <w:r>
        <w:rPr>
          <w:rFonts w:ascii="Century Gothic" w:hAnsi="Century Gothic"/>
        </w:rPr>
        <w:t>Siendo las 12:00 horas del día 25 veinticinco de Octubre del año en curso, en las instalaciones que ocupa el Tribunal de Arbitraje y Escalafón del Estado de Jalisco, situado en la Avenida Américas número 599, esquina Eulogio Parra, edificio Cuauhtémoc, cuarto y quinto piso, Colonia Ladrón de Guevara, Guadalajara Jalisco.</w:t>
      </w:r>
    </w:p>
    <w:p w:rsidR="00476201" w:rsidRPr="00CE45A9" w:rsidRDefault="00476201" w:rsidP="00476201">
      <w:pPr>
        <w:ind w:firstLine="708"/>
        <w:jc w:val="both"/>
        <w:rPr>
          <w:rFonts w:ascii="Century Gothic" w:hAnsi="Century Gothic"/>
          <w:b/>
        </w:rPr>
      </w:pPr>
      <w:r>
        <w:rPr>
          <w:rFonts w:ascii="Century Gothic" w:hAnsi="Century Gothic"/>
          <w:b/>
        </w:rPr>
        <w:t xml:space="preserve"> LISTA DE ASISTENCIA:</w:t>
      </w:r>
    </w:p>
    <w:p w:rsidR="00476201" w:rsidRDefault="00476201" w:rsidP="00476201">
      <w:pPr>
        <w:ind w:firstLine="708"/>
        <w:jc w:val="both"/>
        <w:rPr>
          <w:rFonts w:ascii="Century Gothic" w:hAnsi="Century Gothic"/>
        </w:rPr>
      </w:pPr>
      <w:r w:rsidRPr="00F903E4">
        <w:rPr>
          <w:rFonts w:ascii="Century Gothic" w:hAnsi="Century Gothic"/>
        </w:rPr>
        <w:t xml:space="preserve">El presidente del Comité de Transparencia, solicita en primer término a la Secretario Técnico del Comité pasara la lista de asistencia entre  los miembros del comité, a efecto de  constituirse el pleno del H. COMITÉ DE CLASIFICACIÓN DE INFORMACIÓN PÚBLICA Y TRANSPARENCIA DEL TRIBUNAL DE ARBITRAJE Y ESCALAFÓN DEL ESTADO DE JALISCO,  con fundamento en lo dispuesto en el artículo 29 punto 2 de la Ley de Transparencia y Acceso a la Información Pública del Estado de Jalisco y sus Municipios, 11 fracción I, del Reglamento de la Ley de información pública del Estado de Jalisco y sus Municipios </w:t>
      </w:r>
    </w:p>
    <w:p w:rsidR="00476201" w:rsidRDefault="00476201" w:rsidP="00476201">
      <w:pPr>
        <w:ind w:firstLine="708"/>
        <w:jc w:val="both"/>
        <w:rPr>
          <w:rFonts w:ascii="Century Gothic" w:hAnsi="Century Gothic"/>
        </w:rPr>
      </w:pPr>
      <w:r>
        <w:rPr>
          <w:rFonts w:ascii="Century Gothic" w:hAnsi="Century Gothic"/>
        </w:rPr>
        <w:t xml:space="preserve">Acto continuo la Secretario Técnico hace constar la asistencia de las siguientes personas: </w:t>
      </w:r>
    </w:p>
    <w:p w:rsidR="00476201" w:rsidRDefault="00476201" w:rsidP="00476201">
      <w:pPr>
        <w:jc w:val="both"/>
        <w:rPr>
          <w:rFonts w:ascii="Century Gothic" w:hAnsi="Century Gothic"/>
          <w:b/>
        </w:rPr>
      </w:pPr>
      <w:r>
        <w:rPr>
          <w:rFonts w:ascii="Century Gothic" w:hAnsi="Century Gothic"/>
          <w:b/>
        </w:rPr>
        <w:t>MAGISTRADO JAIME ERNESTO DE JESÚS ACOSTA ESPINOZA, EN SU CARÁCTER DE PRESIDENTE DEL TRIBUNAL DE ARBITRAJE Y ESCALAFÓN DEL ESTADO DE JALISCO. Y ENCARGADO DE LA PRESIDENCIA DEL COMITÉ</w:t>
      </w:r>
    </w:p>
    <w:p w:rsidR="00476201" w:rsidRDefault="00476201" w:rsidP="00476201">
      <w:pPr>
        <w:jc w:val="both"/>
        <w:rPr>
          <w:rFonts w:ascii="Century Gothic" w:hAnsi="Century Gothic"/>
          <w:b/>
        </w:rPr>
      </w:pPr>
      <w:r>
        <w:rPr>
          <w:rFonts w:ascii="Century Gothic" w:hAnsi="Century Gothic"/>
          <w:b/>
        </w:rPr>
        <w:t>LICENCIADA KARLA GEORGINA MARTIN ACOSTA, EN SU CARÁCTER DE COORDINADOR OPERATIVO DE LA UNIDAD DE TRANSPARENCIA, QUIEN ACTÚA COMO SECRETARIO TÉCNICO DE ESTE COMITÉ DE CLASIFICACIÓN DE INFORMACIÓN PÚBLICA Y TRANSPARENCIA.</w:t>
      </w:r>
    </w:p>
    <w:p w:rsidR="00476201" w:rsidRDefault="00476201" w:rsidP="00476201">
      <w:pPr>
        <w:jc w:val="both"/>
        <w:rPr>
          <w:rFonts w:ascii="Century Gothic" w:hAnsi="Century Gothic"/>
          <w:b/>
        </w:rPr>
      </w:pPr>
      <w:r>
        <w:rPr>
          <w:rFonts w:ascii="Century Gothic" w:hAnsi="Century Gothic"/>
          <w:b/>
        </w:rPr>
        <w:t>MAESTRA SILVIA LÓPEZ GODÍNEZ, EN SU CARÁCTER DE COORDINADORA ADMINISTRATIVA DEL TRIBUNAL DE ARBITRAJE Y ESCALAFÓN DEL ESTADO DE JALISCO.</w:t>
      </w:r>
    </w:p>
    <w:p w:rsidR="00476201" w:rsidRDefault="00476201" w:rsidP="00476201">
      <w:pPr>
        <w:jc w:val="both"/>
        <w:rPr>
          <w:rFonts w:ascii="Century Gothic" w:hAnsi="Century Gothic"/>
          <w:b/>
        </w:rPr>
      </w:pPr>
    </w:p>
    <w:p w:rsidR="00476201" w:rsidRDefault="00476201" w:rsidP="00476201">
      <w:pPr>
        <w:ind w:firstLine="708"/>
        <w:jc w:val="both"/>
        <w:rPr>
          <w:rFonts w:ascii="Century Gothic" w:hAnsi="Century Gothic"/>
        </w:rPr>
      </w:pPr>
      <w:r>
        <w:rPr>
          <w:rFonts w:ascii="Century Gothic" w:hAnsi="Century Gothic"/>
        </w:rPr>
        <w:t xml:space="preserve">Por lo que </w:t>
      </w:r>
      <w:r w:rsidR="007D3118">
        <w:rPr>
          <w:rFonts w:ascii="Century Gothic" w:hAnsi="Century Gothic"/>
        </w:rPr>
        <w:t>previo</w:t>
      </w:r>
      <w:r w:rsidRPr="00F903E4">
        <w:rPr>
          <w:rFonts w:ascii="Century Gothic" w:hAnsi="Century Gothic"/>
        </w:rPr>
        <w:t>acuerdo se</w:t>
      </w:r>
      <w:r w:rsidR="007D3118">
        <w:rPr>
          <w:rFonts w:ascii="Century Gothic" w:hAnsi="Century Gothic"/>
        </w:rPr>
        <w:t xml:space="preserve"> convoca a sesión extraordinaria del Comité de Transparencia, se da</w:t>
      </w:r>
      <w:r w:rsidRPr="00F903E4">
        <w:rPr>
          <w:rFonts w:ascii="Century Gothic" w:hAnsi="Century Gothic"/>
        </w:rPr>
        <w:t xml:space="preserve"> el inicio</w:t>
      </w:r>
      <w:r>
        <w:rPr>
          <w:rFonts w:ascii="Century Gothic" w:hAnsi="Century Gothic"/>
        </w:rPr>
        <w:t xml:space="preserve"> de la sesión.-</w:t>
      </w:r>
      <w:bookmarkStart w:id="0" w:name="_GoBack"/>
      <w:bookmarkEnd w:id="0"/>
    </w:p>
    <w:p w:rsidR="00476201" w:rsidRDefault="00476201" w:rsidP="00476201">
      <w:pPr>
        <w:jc w:val="both"/>
        <w:rPr>
          <w:rFonts w:ascii="Century Gothic" w:hAnsi="Century Gothic"/>
        </w:rPr>
      </w:pPr>
      <w:r>
        <w:rPr>
          <w:rFonts w:ascii="Century Gothic" w:hAnsi="Century Gothic"/>
        </w:rPr>
        <w:lastRenderedPageBreak/>
        <w:tab/>
        <w:t xml:space="preserve">Y una vez verificado el quórum legal para sesionar, y encontrándose la totalidad de los integrantes del comité, se procede a la lectura de la orden del día: </w:t>
      </w:r>
    </w:p>
    <w:p w:rsidR="00476201" w:rsidRDefault="00476201" w:rsidP="00476201">
      <w:pPr>
        <w:jc w:val="both"/>
        <w:rPr>
          <w:rFonts w:ascii="Century Gothic" w:hAnsi="Century Gothic"/>
          <w:b/>
        </w:rPr>
      </w:pPr>
      <w:r>
        <w:rPr>
          <w:rFonts w:ascii="Century Gothic" w:hAnsi="Century Gothic"/>
          <w:b/>
        </w:rPr>
        <w:t>1.- Lista de asistencia y establecimiento de quórum legal.</w:t>
      </w:r>
    </w:p>
    <w:p w:rsidR="00476201" w:rsidRDefault="00476201" w:rsidP="00476201">
      <w:pPr>
        <w:jc w:val="both"/>
        <w:rPr>
          <w:rFonts w:ascii="Century Gothic" w:hAnsi="Century Gothic"/>
          <w:b/>
        </w:rPr>
      </w:pPr>
      <w:r>
        <w:rPr>
          <w:rFonts w:ascii="Century Gothic" w:hAnsi="Century Gothic"/>
          <w:b/>
        </w:rPr>
        <w:t>2.- Aprobación del orden del día.</w:t>
      </w:r>
    </w:p>
    <w:p w:rsidR="00476201" w:rsidRDefault="00476201" w:rsidP="00476201">
      <w:pPr>
        <w:jc w:val="both"/>
        <w:rPr>
          <w:rFonts w:ascii="Century Gothic" w:hAnsi="Century Gothic"/>
          <w:b/>
        </w:rPr>
      </w:pPr>
      <w:r>
        <w:rPr>
          <w:rFonts w:ascii="Century Gothic" w:hAnsi="Century Gothic"/>
          <w:b/>
        </w:rPr>
        <w:t>3.- Análisis y en su caso aprobación de los avisos de privacidad elaborados por la Unidad de Transparencia del Tribunal.</w:t>
      </w:r>
    </w:p>
    <w:p w:rsidR="00476201" w:rsidRDefault="00476201" w:rsidP="00476201">
      <w:pPr>
        <w:jc w:val="both"/>
        <w:rPr>
          <w:rFonts w:ascii="Century Gothic" w:hAnsi="Century Gothic"/>
          <w:b/>
        </w:rPr>
      </w:pPr>
      <w:r>
        <w:rPr>
          <w:rFonts w:ascii="Century Gothic" w:hAnsi="Century Gothic"/>
          <w:b/>
        </w:rPr>
        <w:t>4.-Clausura de la sesión.</w:t>
      </w:r>
    </w:p>
    <w:p w:rsidR="00476201" w:rsidRDefault="00476201" w:rsidP="00476201">
      <w:pPr>
        <w:ind w:firstLine="708"/>
        <w:jc w:val="both"/>
        <w:rPr>
          <w:rFonts w:ascii="Century Gothic" w:hAnsi="Century Gothic"/>
        </w:rPr>
      </w:pPr>
    </w:p>
    <w:p w:rsidR="00476201" w:rsidRPr="00F903E4" w:rsidRDefault="00476201" w:rsidP="00476201">
      <w:pPr>
        <w:ind w:firstLine="708"/>
        <w:jc w:val="both"/>
        <w:rPr>
          <w:rFonts w:ascii="Century Gothic" w:hAnsi="Century Gothic"/>
          <w:b/>
        </w:rPr>
      </w:pPr>
      <w:r>
        <w:rPr>
          <w:rFonts w:ascii="Century Gothic" w:hAnsi="Century Gothic"/>
          <w:b/>
        </w:rPr>
        <w:t xml:space="preserve"> Sometido que fue el orden del día, los integrantes del Comité de Transparencia, en votación económica lo aprobaron por unanimidad, quedando firme lo siguiente: </w:t>
      </w:r>
    </w:p>
    <w:p w:rsidR="00476201" w:rsidRPr="00397E9A" w:rsidRDefault="00476201" w:rsidP="00476201">
      <w:pPr>
        <w:ind w:firstLine="708"/>
        <w:jc w:val="both"/>
        <w:rPr>
          <w:rFonts w:ascii="Century Gothic" w:hAnsi="Century Gothic"/>
          <w:i/>
        </w:rPr>
      </w:pPr>
      <w:r w:rsidRPr="00F903E4">
        <w:rPr>
          <w:rFonts w:ascii="Century Gothic" w:hAnsi="Century Gothic"/>
          <w:b/>
        </w:rPr>
        <w:t xml:space="preserve">En el desahogo del punto número </w:t>
      </w:r>
      <w:r>
        <w:rPr>
          <w:rFonts w:ascii="Century Gothic" w:hAnsi="Century Gothic"/>
          <w:b/>
        </w:rPr>
        <w:t>tres</w:t>
      </w:r>
      <w:r>
        <w:rPr>
          <w:rFonts w:ascii="Century Gothic" w:hAnsi="Century Gothic"/>
        </w:rPr>
        <w:t>, la Secretario Técnico del Comité de Transparencia y Titular de la Unidad manifiesta lo siguiente: “</w:t>
      </w:r>
      <w:r w:rsidRPr="00397E9A">
        <w:rPr>
          <w:rFonts w:ascii="Century Gothic" w:hAnsi="Century Gothic"/>
          <w:i/>
        </w:rPr>
        <w:t>Para el desahogo del punto número tres, la Titular de la Unidad de Transparencia de conformidad a lo dispuesto por los artículos 6 fracción I, II, III, IV,  del reglamento de la Ley de Transparencia y Acceso a la Información Pública del Estado de Jalisco y sus Municipios,  así como de conformidad a lo establecido por 28 y 30 fracción II de  la Ley de Transparencia y Acceso a la Información Pública del Estado de Jalisco y sus Municipios, expone a los integrantes del Comité el  expediente en cuestión para su análisis y estudio</w:t>
      </w:r>
      <w:r w:rsidR="00A87914">
        <w:rPr>
          <w:rFonts w:ascii="Century Gothic" w:hAnsi="Century Gothic"/>
          <w:i/>
        </w:rPr>
        <w:t xml:space="preserve"> a lo que dijo</w:t>
      </w:r>
      <w:r w:rsidRPr="00397E9A">
        <w:rPr>
          <w:rFonts w:ascii="Century Gothic" w:hAnsi="Century Gothic"/>
          <w:i/>
        </w:rPr>
        <w:t>:</w:t>
      </w:r>
    </w:p>
    <w:p w:rsidR="00476201" w:rsidRDefault="00476201" w:rsidP="00476201">
      <w:pPr>
        <w:ind w:firstLine="708"/>
        <w:jc w:val="both"/>
        <w:rPr>
          <w:rFonts w:ascii="Century Gothic" w:hAnsi="Century Gothic"/>
          <w:i/>
        </w:rPr>
      </w:pPr>
      <w:r w:rsidRPr="00397E9A">
        <w:rPr>
          <w:rFonts w:ascii="Century Gothic" w:hAnsi="Century Gothic"/>
          <w:i/>
        </w:rPr>
        <w:t>Con f</w:t>
      </w:r>
      <w:r>
        <w:rPr>
          <w:rFonts w:ascii="Century Gothic" w:hAnsi="Century Gothic"/>
          <w:i/>
        </w:rPr>
        <w:t>undamento en lo establecido por el artículo séptimo transitorio de la Ley de Protección de Datos Personales en Posesión de Sujetos Obligados en el Estado de Jalisco</w:t>
      </w:r>
      <w:r w:rsidR="00A87914">
        <w:rPr>
          <w:rFonts w:ascii="Century Gothic" w:hAnsi="Century Gothic"/>
          <w:i/>
        </w:rPr>
        <w:t xml:space="preserve">, la que se </w:t>
      </w:r>
      <w:r w:rsidR="007D3118">
        <w:rPr>
          <w:rFonts w:ascii="Century Gothic" w:hAnsi="Century Gothic"/>
          <w:i/>
        </w:rPr>
        <w:t>señala que los Sujeto Obligados Responsables expedirán sus avisos de Privacidad a más tardar tres meses después de la entrada en vigor del decreto 26420/LXI/17, mediante el cual se expidió la Ley de Protección de Datos en Posesión de Sujetos Obligados en el Estado de Jalisco, la Unidad de Trans</w:t>
      </w:r>
      <w:r w:rsidR="00A87914">
        <w:rPr>
          <w:rFonts w:ascii="Century Gothic" w:hAnsi="Century Gothic"/>
          <w:i/>
        </w:rPr>
        <w:t xml:space="preserve">parencia de este Tribunal, tengo </w:t>
      </w:r>
      <w:r w:rsidR="007D3118">
        <w:rPr>
          <w:rFonts w:ascii="Century Gothic" w:hAnsi="Century Gothic"/>
          <w:i/>
        </w:rPr>
        <w:t xml:space="preserve"> a bien poner a su disposición para su aprobación, los avisos de privacidad en sus versiones simplificada e integral</w:t>
      </w:r>
      <w:r w:rsidR="00A87914">
        <w:rPr>
          <w:rFonts w:ascii="Century Gothic" w:hAnsi="Century Gothic"/>
          <w:i/>
        </w:rPr>
        <w:t xml:space="preserve"> (se entrega copia)</w:t>
      </w:r>
      <w:r w:rsidR="007D3118">
        <w:rPr>
          <w:rFonts w:ascii="Century Gothic" w:hAnsi="Century Gothic"/>
          <w:i/>
        </w:rPr>
        <w:t>, a efecto de que sean evaluadas por el Comité de este Tribunal, solicitando sean aprobados en virtud de que cumplen con los requerimientos mínimos establecidos por la Ley de Protección de Datos Personales en Posesión de Sujetos Obligados en el Estado de Jalisco en sus artículos 20 al 24.</w:t>
      </w:r>
    </w:p>
    <w:p w:rsidR="00476201" w:rsidRPr="007D3118" w:rsidRDefault="00476201" w:rsidP="00476201">
      <w:pPr>
        <w:ind w:firstLine="708"/>
        <w:jc w:val="both"/>
        <w:rPr>
          <w:rFonts w:ascii="Century Gothic" w:hAnsi="Century Gothic"/>
          <w:szCs w:val="24"/>
        </w:rPr>
      </w:pPr>
      <w:r w:rsidRPr="007D3118">
        <w:rPr>
          <w:rFonts w:ascii="Century Gothic" w:hAnsi="Century Gothic"/>
          <w:szCs w:val="24"/>
        </w:rPr>
        <w:t>El Presidente del comité pregunta:</w:t>
      </w:r>
    </w:p>
    <w:p w:rsidR="00476201" w:rsidRPr="007D3118" w:rsidRDefault="00476201" w:rsidP="00476201">
      <w:pPr>
        <w:ind w:firstLine="708"/>
        <w:jc w:val="both"/>
        <w:rPr>
          <w:rFonts w:ascii="Century Gothic" w:hAnsi="Century Gothic"/>
          <w:i/>
          <w:szCs w:val="24"/>
        </w:rPr>
      </w:pPr>
      <w:r w:rsidRPr="007D3118">
        <w:rPr>
          <w:rFonts w:ascii="Century Gothic" w:hAnsi="Century Gothic"/>
          <w:i/>
          <w:szCs w:val="24"/>
        </w:rPr>
        <w:t>¿Hay observaciones a los puntos expuestos?</w:t>
      </w:r>
    </w:p>
    <w:p w:rsidR="00476201" w:rsidRPr="007D3118" w:rsidRDefault="00476201" w:rsidP="00476201">
      <w:pPr>
        <w:ind w:firstLine="708"/>
        <w:jc w:val="both"/>
        <w:rPr>
          <w:rFonts w:ascii="Century Gothic" w:hAnsi="Century Gothic"/>
          <w:szCs w:val="24"/>
        </w:rPr>
      </w:pPr>
      <w:r w:rsidRPr="007D3118">
        <w:rPr>
          <w:rFonts w:ascii="Century Gothic" w:hAnsi="Century Gothic"/>
          <w:szCs w:val="24"/>
        </w:rPr>
        <w:lastRenderedPageBreak/>
        <w:t>(Se esperan observaciones)</w:t>
      </w:r>
    </w:p>
    <w:p w:rsidR="00476201" w:rsidRPr="007D3118" w:rsidRDefault="00476201" w:rsidP="00476201">
      <w:pPr>
        <w:ind w:firstLine="708"/>
        <w:jc w:val="both"/>
        <w:rPr>
          <w:rFonts w:ascii="Century Gothic" w:hAnsi="Century Gothic"/>
          <w:i/>
          <w:szCs w:val="24"/>
        </w:rPr>
      </w:pPr>
      <w:r w:rsidRPr="007D3118">
        <w:rPr>
          <w:rFonts w:ascii="Century Gothic" w:hAnsi="Century Gothic"/>
          <w:i/>
          <w:szCs w:val="24"/>
        </w:rPr>
        <w:t>¿Ninguna?</w:t>
      </w:r>
    </w:p>
    <w:p w:rsidR="00476201" w:rsidRPr="007D3118" w:rsidRDefault="00476201" w:rsidP="00476201">
      <w:pPr>
        <w:ind w:firstLine="708"/>
        <w:jc w:val="both"/>
        <w:rPr>
          <w:rFonts w:ascii="Century Gothic" w:hAnsi="Century Gothic"/>
          <w:szCs w:val="24"/>
        </w:rPr>
      </w:pPr>
      <w:r w:rsidRPr="007D3118">
        <w:rPr>
          <w:rFonts w:ascii="Century Gothic" w:hAnsi="Century Gothic"/>
          <w:szCs w:val="24"/>
        </w:rPr>
        <w:t xml:space="preserve">El Presidente del comité solicita se apruebe en votación económica </w:t>
      </w:r>
    </w:p>
    <w:p w:rsidR="00476201" w:rsidRDefault="00476201" w:rsidP="00476201">
      <w:pPr>
        <w:ind w:firstLine="708"/>
        <w:jc w:val="both"/>
        <w:rPr>
          <w:rFonts w:ascii="Century Gothic" w:hAnsi="Century Gothic"/>
          <w:sz w:val="24"/>
          <w:szCs w:val="24"/>
        </w:rPr>
      </w:pPr>
    </w:p>
    <w:p w:rsidR="00476201" w:rsidRDefault="00476201" w:rsidP="00476201">
      <w:pPr>
        <w:ind w:firstLine="708"/>
        <w:jc w:val="both"/>
        <w:rPr>
          <w:rFonts w:ascii="Century Gothic" w:hAnsi="Century Gothic"/>
          <w:sz w:val="24"/>
          <w:szCs w:val="24"/>
        </w:rPr>
      </w:pPr>
      <w:r w:rsidRPr="00397E9A">
        <w:rPr>
          <w:rFonts w:ascii="Century Gothic" w:hAnsi="Century Gothic"/>
          <w:b/>
          <w:sz w:val="24"/>
          <w:szCs w:val="24"/>
        </w:rPr>
        <w:t xml:space="preserve">LOS INTEGRANTES DEL COMITÉ DE TRANSPARENCIA LEVANTAN LA MANO APROBÁNDOSE POR UNANIMIDAD </w:t>
      </w:r>
    </w:p>
    <w:p w:rsidR="00476201" w:rsidRPr="00D55FF6" w:rsidRDefault="00476201" w:rsidP="00476201">
      <w:pPr>
        <w:jc w:val="both"/>
        <w:rPr>
          <w:rFonts w:ascii="Century Gothic" w:hAnsi="Century Gothic"/>
          <w:sz w:val="24"/>
          <w:szCs w:val="24"/>
        </w:rPr>
      </w:pPr>
    </w:p>
    <w:p w:rsidR="00476201" w:rsidRPr="00D55FF6" w:rsidRDefault="00476201" w:rsidP="00476201">
      <w:pPr>
        <w:ind w:firstLine="708"/>
        <w:jc w:val="both"/>
        <w:rPr>
          <w:rFonts w:ascii="Century Gothic" w:hAnsi="Century Gothic"/>
          <w:sz w:val="24"/>
          <w:szCs w:val="24"/>
        </w:rPr>
      </w:pPr>
      <w:r>
        <w:rPr>
          <w:rFonts w:ascii="Century Gothic" w:hAnsi="Century Gothic"/>
          <w:b/>
          <w:sz w:val="24"/>
          <w:szCs w:val="24"/>
        </w:rPr>
        <w:t xml:space="preserve"> Continuando con el cuarto punto de la orden del día, </w:t>
      </w:r>
      <w:r>
        <w:rPr>
          <w:rFonts w:ascii="Century Gothic" w:hAnsi="Century Gothic"/>
          <w:sz w:val="24"/>
          <w:szCs w:val="24"/>
        </w:rPr>
        <w:t>n</w:t>
      </w:r>
      <w:r w:rsidRPr="00D55FF6">
        <w:rPr>
          <w:rFonts w:ascii="Century Gothic" w:hAnsi="Century Gothic"/>
          <w:sz w:val="24"/>
          <w:szCs w:val="24"/>
        </w:rPr>
        <w:t xml:space="preserve">o habiendo más manifestaciones, y agotados </w:t>
      </w:r>
      <w:r>
        <w:rPr>
          <w:rFonts w:ascii="Century Gothic" w:hAnsi="Century Gothic"/>
          <w:sz w:val="24"/>
          <w:szCs w:val="24"/>
        </w:rPr>
        <w:t>todos los puntos</w:t>
      </w:r>
      <w:r w:rsidRPr="00D55FF6">
        <w:rPr>
          <w:rFonts w:ascii="Century Gothic" w:hAnsi="Century Gothic"/>
          <w:sz w:val="24"/>
          <w:szCs w:val="24"/>
        </w:rPr>
        <w:t xml:space="preserve">, </w:t>
      </w:r>
      <w:r>
        <w:rPr>
          <w:rFonts w:ascii="Century Gothic" w:hAnsi="Century Gothic"/>
          <w:sz w:val="24"/>
          <w:szCs w:val="24"/>
        </w:rPr>
        <w:t xml:space="preserve">se declara concluida la sesión extraordinaria y </w:t>
      </w:r>
      <w:r w:rsidRPr="00D55FF6">
        <w:rPr>
          <w:rFonts w:ascii="Century Gothic" w:hAnsi="Century Gothic"/>
          <w:sz w:val="24"/>
          <w:szCs w:val="24"/>
        </w:rPr>
        <w:t>se dicta el siguiente:</w:t>
      </w:r>
    </w:p>
    <w:p w:rsidR="00476201" w:rsidRPr="00A32059" w:rsidRDefault="00476201" w:rsidP="00476201">
      <w:pPr>
        <w:jc w:val="both"/>
        <w:rPr>
          <w:rFonts w:ascii="Century Gothic" w:hAnsi="Century Gothic"/>
          <w:b/>
          <w:sz w:val="24"/>
          <w:szCs w:val="24"/>
        </w:rPr>
      </w:pPr>
      <w:r w:rsidRPr="00D55FF6">
        <w:rPr>
          <w:rFonts w:ascii="Century Gothic" w:hAnsi="Century Gothic"/>
          <w:sz w:val="24"/>
          <w:szCs w:val="24"/>
        </w:rPr>
        <w:tab/>
      </w:r>
      <w:r w:rsidRPr="00D55FF6">
        <w:rPr>
          <w:rFonts w:ascii="Century Gothic" w:hAnsi="Century Gothic"/>
          <w:sz w:val="24"/>
          <w:szCs w:val="24"/>
        </w:rPr>
        <w:tab/>
      </w:r>
      <w:r w:rsidRPr="00D55FF6">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D55FF6">
        <w:rPr>
          <w:rFonts w:ascii="Century Gothic" w:hAnsi="Century Gothic"/>
          <w:sz w:val="24"/>
          <w:szCs w:val="24"/>
        </w:rPr>
        <w:tab/>
      </w:r>
      <w:r w:rsidRPr="00A32059">
        <w:rPr>
          <w:rFonts w:ascii="Century Gothic" w:hAnsi="Century Gothic"/>
          <w:b/>
          <w:sz w:val="24"/>
          <w:szCs w:val="24"/>
        </w:rPr>
        <w:t>A C U E R D O</w:t>
      </w:r>
    </w:p>
    <w:p w:rsidR="00476201" w:rsidRPr="00D55FF6" w:rsidRDefault="00476201" w:rsidP="00476201">
      <w:pPr>
        <w:ind w:firstLine="708"/>
        <w:jc w:val="both"/>
        <w:rPr>
          <w:rFonts w:ascii="Century Gothic" w:hAnsi="Century Gothic"/>
          <w:sz w:val="24"/>
          <w:szCs w:val="24"/>
        </w:rPr>
      </w:pPr>
      <w:r>
        <w:rPr>
          <w:rFonts w:ascii="Century Gothic" w:hAnsi="Century Gothic"/>
          <w:b/>
          <w:sz w:val="24"/>
          <w:szCs w:val="24"/>
        </w:rPr>
        <w:t>PRIMERO.- El Presidente del comité manifiesta “</w:t>
      </w:r>
      <w:r w:rsidRPr="00E24395">
        <w:rPr>
          <w:rFonts w:ascii="Century Gothic" w:hAnsi="Century Gothic"/>
          <w:i/>
          <w:sz w:val="24"/>
          <w:szCs w:val="24"/>
        </w:rPr>
        <w:t>Se aprueba el contenido de la presente acta, considerando que este Comité sesiona con fundamento en el Titulo Tercero, Capitulo II, artículos 27, 28 29 y 30 de la Ley de Transparencia y Acceso a la Información Pública del Estado de Jalisco y sus Municipios, y la sección II del Reglamento a la Ley de Transparencia y Acceso a la Información Pública del Estado de Jalisco y sus Municipios</w:t>
      </w:r>
      <w:r>
        <w:rPr>
          <w:rFonts w:ascii="Century Gothic" w:hAnsi="Century Gothic"/>
          <w:i/>
          <w:sz w:val="24"/>
          <w:szCs w:val="24"/>
        </w:rPr>
        <w:t>”</w:t>
      </w:r>
      <w:r w:rsidRPr="00D55FF6">
        <w:rPr>
          <w:rFonts w:ascii="Century Gothic" w:hAnsi="Century Gothic"/>
          <w:sz w:val="24"/>
          <w:szCs w:val="24"/>
        </w:rPr>
        <w:t>.</w:t>
      </w:r>
    </w:p>
    <w:p w:rsidR="00476201" w:rsidRPr="00D55FF6" w:rsidRDefault="00476201" w:rsidP="00476201">
      <w:pPr>
        <w:ind w:firstLine="708"/>
        <w:jc w:val="both"/>
        <w:rPr>
          <w:rFonts w:ascii="Century Gothic" w:hAnsi="Century Gothic"/>
          <w:sz w:val="24"/>
          <w:szCs w:val="24"/>
        </w:rPr>
      </w:pPr>
      <w:r w:rsidRPr="00D55FF6">
        <w:rPr>
          <w:rFonts w:ascii="Century Gothic" w:hAnsi="Century Gothic"/>
          <w:b/>
          <w:sz w:val="24"/>
          <w:szCs w:val="24"/>
        </w:rPr>
        <w:t>SEGUNDO.-</w:t>
      </w:r>
      <w:r w:rsidRPr="00E24395">
        <w:rPr>
          <w:rFonts w:ascii="Century Gothic" w:hAnsi="Century Gothic"/>
          <w:b/>
          <w:sz w:val="24"/>
          <w:szCs w:val="24"/>
        </w:rPr>
        <w:t>Los integrantes del comité manifiestan:</w:t>
      </w:r>
      <w:r>
        <w:rPr>
          <w:rFonts w:ascii="Century Gothic" w:hAnsi="Century Gothic"/>
          <w:sz w:val="24"/>
          <w:szCs w:val="24"/>
        </w:rPr>
        <w:t xml:space="preserve"> “</w:t>
      </w:r>
      <w:r w:rsidRPr="00E24395">
        <w:rPr>
          <w:rFonts w:ascii="Century Gothic" w:hAnsi="Century Gothic"/>
          <w:i/>
          <w:sz w:val="24"/>
          <w:szCs w:val="24"/>
        </w:rPr>
        <w:t>Se ratifican los acuerdos tomados”</w:t>
      </w:r>
    </w:p>
    <w:p w:rsidR="00476201" w:rsidRPr="00A87914" w:rsidRDefault="00476201" w:rsidP="00476201">
      <w:pPr>
        <w:ind w:firstLine="708"/>
        <w:jc w:val="both"/>
        <w:rPr>
          <w:rFonts w:ascii="Century Gothic" w:hAnsi="Century Gothic"/>
          <w:i/>
          <w:sz w:val="24"/>
          <w:szCs w:val="24"/>
        </w:rPr>
      </w:pPr>
      <w:r w:rsidRPr="00D55FF6">
        <w:rPr>
          <w:rFonts w:ascii="Century Gothic" w:hAnsi="Century Gothic"/>
          <w:b/>
          <w:sz w:val="24"/>
          <w:szCs w:val="24"/>
        </w:rPr>
        <w:t>TERCERO.-</w:t>
      </w:r>
      <w:r>
        <w:rPr>
          <w:rFonts w:ascii="Century Gothic" w:hAnsi="Century Gothic"/>
          <w:b/>
          <w:sz w:val="24"/>
          <w:szCs w:val="24"/>
        </w:rPr>
        <w:t>El Presidente del comité manifiesta: “</w:t>
      </w:r>
      <w:r w:rsidR="00A87914" w:rsidRPr="00A87914">
        <w:rPr>
          <w:rFonts w:ascii="Century Gothic" w:hAnsi="Century Gothic"/>
          <w:i/>
          <w:sz w:val="24"/>
          <w:szCs w:val="24"/>
        </w:rPr>
        <w:t>Se instruye  a la Coordinación Operativa de la Unidad y Comité de Transparencia como Titular de la Unidad de Transparencia y en su Carácter de Secretario Técnico del Comité de Clasificación de Información Pública y Transparencia, a efecto de que realice  las diligencias necesarias dentro de esta dependencia  a efecto de que quede debidamente cumplimentado lo establecido en la Ley de Protección de Datos Personales en Posesión de Sujetos Obligados en el Estado de Jalisco, en relación a los Avisos de Privacidad que se señalan</w:t>
      </w:r>
      <w:r w:rsidRPr="00A87914">
        <w:rPr>
          <w:rFonts w:ascii="Century Gothic" w:hAnsi="Century Gothic"/>
          <w:i/>
          <w:sz w:val="24"/>
          <w:szCs w:val="24"/>
        </w:rPr>
        <w:t>”</w:t>
      </w:r>
    </w:p>
    <w:p w:rsidR="008B5877" w:rsidRPr="00476201" w:rsidRDefault="00476201" w:rsidP="00476201">
      <w:pPr>
        <w:ind w:firstLine="708"/>
        <w:jc w:val="both"/>
        <w:rPr>
          <w:i/>
        </w:rPr>
      </w:pPr>
      <w:r w:rsidRPr="009E5698">
        <w:rPr>
          <w:rFonts w:ascii="Century Gothic" w:hAnsi="Century Gothic"/>
          <w:i/>
          <w:sz w:val="24"/>
          <w:szCs w:val="24"/>
        </w:rPr>
        <w:t>“</w:t>
      </w:r>
      <w:r>
        <w:rPr>
          <w:rFonts w:ascii="Century Gothic" w:hAnsi="Century Gothic"/>
          <w:i/>
          <w:sz w:val="24"/>
          <w:szCs w:val="24"/>
        </w:rPr>
        <w:t>No habiendo má</w:t>
      </w:r>
      <w:r w:rsidRPr="009E5698">
        <w:rPr>
          <w:rFonts w:ascii="Century Gothic" w:hAnsi="Century Gothic"/>
          <w:i/>
          <w:sz w:val="24"/>
          <w:szCs w:val="24"/>
        </w:rPr>
        <w:t>s asuntos que tratar se clausura la sesión extraordinaria de fec</w:t>
      </w:r>
      <w:r>
        <w:rPr>
          <w:rFonts w:ascii="Century Gothic" w:hAnsi="Century Gothic"/>
          <w:i/>
          <w:sz w:val="24"/>
          <w:szCs w:val="24"/>
        </w:rPr>
        <w:t xml:space="preserve">ha </w:t>
      </w:r>
      <w:r w:rsidR="007D3118">
        <w:rPr>
          <w:rFonts w:ascii="Century Gothic" w:hAnsi="Century Gothic"/>
          <w:i/>
          <w:sz w:val="24"/>
          <w:szCs w:val="24"/>
        </w:rPr>
        <w:t>25 veinticinco de Octubre</w:t>
      </w:r>
      <w:r>
        <w:rPr>
          <w:rFonts w:ascii="Century Gothic" w:hAnsi="Century Gothic"/>
          <w:i/>
          <w:sz w:val="24"/>
          <w:szCs w:val="24"/>
        </w:rPr>
        <w:t xml:space="preserve"> del año en curso</w:t>
      </w:r>
      <w:r w:rsidRPr="009E5698">
        <w:rPr>
          <w:rFonts w:ascii="Century Gothic" w:hAnsi="Century Gothic"/>
          <w:i/>
          <w:sz w:val="24"/>
          <w:szCs w:val="24"/>
        </w:rPr>
        <w:t xml:space="preserve"> siendo las 12:00 doce horas del día </w:t>
      </w:r>
      <w:r w:rsidR="007D3118">
        <w:rPr>
          <w:rFonts w:ascii="Century Gothic" w:hAnsi="Century Gothic"/>
          <w:i/>
          <w:sz w:val="24"/>
          <w:szCs w:val="24"/>
        </w:rPr>
        <w:t>25 veinticinco de Octubre</w:t>
      </w:r>
      <w:r w:rsidRPr="009E5698">
        <w:rPr>
          <w:rFonts w:ascii="Century Gothic" w:hAnsi="Century Gothic"/>
          <w:i/>
          <w:sz w:val="24"/>
          <w:szCs w:val="24"/>
        </w:rPr>
        <w:t xml:space="preserve"> del año 2017</w:t>
      </w:r>
      <w:r w:rsidR="007D3118">
        <w:rPr>
          <w:rFonts w:ascii="Century Gothic" w:hAnsi="Century Gothic"/>
          <w:i/>
          <w:sz w:val="24"/>
          <w:szCs w:val="24"/>
        </w:rPr>
        <w:t xml:space="preserve"> dos mil diecisiete</w:t>
      </w:r>
      <w:r w:rsidRPr="009E5698">
        <w:rPr>
          <w:rFonts w:ascii="Century Gothic" w:hAnsi="Century Gothic"/>
          <w:i/>
          <w:sz w:val="24"/>
          <w:szCs w:val="24"/>
        </w:rPr>
        <w:t>. Muchas gracias”</w:t>
      </w:r>
    </w:p>
    <w:sectPr w:rsidR="008B5877" w:rsidRPr="00476201" w:rsidSect="00063FD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6201"/>
    <w:rsid w:val="00063FDB"/>
    <w:rsid w:val="00476201"/>
    <w:rsid w:val="007D3118"/>
    <w:rsid w:val="008B5877"/>
    <w:rsid w:val="00A8791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01"/>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Sinespaciado"/>
    <w:link w:val="EstiloCar"/>
    <w:uiPriority w:val="99"/>
    <w:rsid w:val="00476201"/>
    <w:pPr>
      <w:jc w:val="both"/>
    </w:pPr>
    <w:rPr>
      <w:rFonts w:ascii="Arial" w:eastAsia="Calibri" w:hAnsi="Arial" w:cs="Arial"/>
      <w:sz w:val="24"/>
      <w:szCs w:val="24"/>
      <w:lang w:eastAsia="en-US"/>
    </w:rPr>
  </w:style>
  <w:style w:type="character" w:customStyle="1" w:styleId="EstiloCar">
    <w:name w:val="Estilo Car"/>
    <w:link w:val="Estilo"/>
    <w:uiPriority w:val="99"/>
    <w:locked/>
    <w:rsid w:val="00476201"/>
    <w:rPr>
      <w:rFonts w:ascii="Arial" w:eastAsia="Calibri" w:hAnsi="Arial" w:cs="Arial"/>
      <w:sz w:val="24"/>
      <w:szCs w:val="24"/>
    </w:rPr>
  </w:style>
  <w:style w:type="paragraph" w:styleId="Sinespaciado">
    <w:name w:val="No Spacing"/>
    <w:uiPriority w:val="1"/>
    <w:qFormat/>
    <w:rsid w:val="00476201"/>
    <w:pPr>
      <w:spacing w:after="0" w:line="240" w:lineRule="auto"/>
    </w:pPr>
    <w:rPr>
      <w:rFonts w:eastAsiaTheme="minorEastAsia"/>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912</Words>
  <Characters>5019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EYC-P01</cp:lastModifiedBy>
  <cp:revision>3</cp:revision>
  <dcterms:created xsi:type="dcterms:W3CDTF">2018-05-17T15:10:00Z</dcterms:created>
  <dcterms:modified xsi:type="dcterms:W3CDTF">2018-05-18T19:39:00Z</dcterms:modified>
</cp:coreProperties>
</file>